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284085" w:rsidRPr="00D518CC" w:rsidTr="00284085">
        <w:tc>
          <w:tcPr>
            <w:tcW w:w="1526" w:type="dxa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hideMark/>
          </w:tcPr>
          <w:p w:rsidR="00370DBD" w:rsidRPr="00D518CC" w:rsidRDefault="0037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                                       </w:t>
            </w:r>
            <w:r w:rsidR="00DC70BB"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                  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Администрация Николаевского сельского поселения Черлакского муниципального района 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Омской области</w:t>
            </w:r>
          </w:p>
        </w:tc>
        <w:tc>
          <w:tcPr>
            <w:tcW w:w="1570" w:type="dxa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84085" w:rsidRPr="00D518CC" w:rsidTr="00284085">
        <w:tc>
          <w:tcPr>
            <w:tcW w:w="9758" w:type="dxa"/>
            <w:gridSpan w:val="4"/>
            <w:hideMark/>
          </w:tcPr>
          <w:p w:rsidR="00284085" w:rsidRPr="00D518CC" w:rsidRDefault="00284085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  <w:t xml:space="preserve">  </w:t>
            </w:r>
          </w:p>
        </w:tc>
      </w:tr>
      <w:tr w:rsidR="00284085" w:rsidRPr="00D518CC" w:rsidTr="00284085">
        <w:tc>
          <w:tcPr>
            <w:tcW w:w="9758" w:type="dxa"/>
            <w:gridSpan w:val="4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84085" w:rsidRPr="00D518CC" w:rsidTr="00284085">
        <w:tc>
          <w:tcPr>
            <w:tcW w:w="9758" w:type="dxa"/>
            <w:gridSpan w:val="4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284085" w:rsidRPr="00D518CC" w:rsidTr="00284085">
        <w:tc>
          <w:tcPr>
            <w:tcW w:w="3150" w:type="dxa"/>
            <w:gridSpan w:val="2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04D7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28</w:t>
            </w:r>
            <w:r w:rsidR="00E01C31"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апреля</w:t>
            </w:r>
            <w:r w:rsidR="00A307B7"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05BC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2025</w:t>
            </w:r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6608" w:type="dxa"/>
            <w:gridSpan w:val="2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                </w:t>
            </w:r>
            <w:r w:rsidR="00F04D78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                          № 23</w:t>
            </w:r>
            <w:r w:rsidR="00A307B7"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-п</w:t>
            </w:r>
          </w:p>
        </w:tc>
      </w:tr>
      <w:tr w:rsidR="00284085" w:rsidRPr="00D518CC" w:rsidTr="00284085">
        <w:tc>
          <w:tcPr>
            <w:tcW w:w="9758" w:type="dxa"/>
            <w:gridSpan w:val="4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84085" w:rsidRPr="00D518CC" w:rsidTr="00284085">
        <w:tc>
          <w:tcPr>
            <w:tcW w:w="9758" w:type="dxa"/>
            <w:gridSpan w:val="4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</w:t>
            </w:r>
            <w:proofErr w:type="gramEnd"/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. </w:t>
            </w:r>
            <w:proofErr w:type="gramStart"/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Николаевка</w:t>
            </w:r>
            <w:proofErr w:type="gramEnd"/>
            <w:r w:rsidRPr="00D518C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Черлакского района Омской области</w:t>
            </w:r>
          </w:p>
        </w:tc>
      </w:tr>
      <w:tr w:rsidR="00284085" w:rsidRPr="00D518CC" w:rsidTr="00284085">
        <w:tc>
          <w:tcPr>
            <w:tcW w:w="9758" w:type="dxa"/>
            <w:gridSpan w:val="4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284085" w:rsidRPr="00D518CC" w:rsidTr="00284085">
        <w:tc>
          <w:tcPr>
            <w:tcW w:w="1526" w:type="dxa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BD456C" w:rsidRPr="00F04D78" w:rsidRDefault="00BD456C" w:rsidP="00BD4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E1D1E"/>
                <w:sz w:val="28"/>
                <w:szCs w:val="28"/>
                <w:lang w:eastAsia="ru-RU"/>
              </w:rPr>
            </w:pPr>
            <w:r w:rsidRPr="00F04D78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F04D78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F04D78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 xml:space="preserve"> </w:t>
            </w:r>
          </w:p>
          <w:p w:rsidR="00BD456C" w:rsidRPr="00F04D78" w:rsidRDefault="00BD456C" w:rsidP="00BD4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E1D1E"/>
                <w:sz w:val="28"/>
                <w:szCs w:val="28"/>
                <w:lang w:eastAsia="ru-RU"/>
              </w:rPr>
            </w:pPr>
            <w:r w:rsidRPr="00F04D78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 xml:space="preserve">программы «Энергосбережение и повышение энергетической эффективности на территории </w:t>
            </w:r>
            <w:proofErr w:type="gramStart"/>
            <w:r w:rsidRPr="00F04D78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>Николаевского</w:t>
            </w:r>
            <w:proofErr w:type="gramEnd"/>
            <w:r w:rsidRPr="00F04D78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 xml:space="preserve"> сельского</w:t>
            </w:r>
          </w:p>
          <w:p w:rsidR="00BD456C" w:rsidRPr="00F04D78" w:rsidRDefault="00BD456C" w:rsidP="00BD45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</w:pPr>
            <w:r w:rsidRPr="00F04D78">
              <w:rPr>
                <w:rFonts w:ascii="Times New Roman" w:eastAsia="Times New Roman" w:hAnsi="Times New Roman"/>
                <w:bCs/>
                <w:color w:val="1E1D1E"/>
                <w:sz w:val="28"/>
                <w:szCs w:val="28"/>
                <w:lang w:eastAsia="ru-RU"/>
              </w:rPr>
              <w:t>поселения на 2025-2029 годы»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BD456C" w:rsidRPr="007A1E0F" w:rsidRDefault="00BD456C" w:rsidP="00BD456C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/>
          <w:color w:val="1E1D1E"/>
          <w:sz w:val="27"/>
          <w:szCs w:val="27"/>
          <w:lang w:eastAsia="ru-RU"/>
        </w:rPr>
      </w:pPr>
      <w:r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 xml:space="preserve"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</w:t>
      </w:r>
      <w:proofErr w:type="gramStart"/>
      <w:r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>в</w:t>
      </w:r>
      <w:proofErr w:type="gramEnd"/>
      <w:r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 xml:space="preserve"> Российской </w:t>
      </w:r>
      <w:proofErr w:type="gramStart"/>
      <w:r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>Федерации», Указом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 1830-р «План мероприятий по энергосбережению и повышению энергетической эффективности</w:t>
      </w:r>
      <w:proofErr w:type="gramEnd"/>
      <w:r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 xml:space="preserve">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Николаевского сельского поселения</w:t>
      </w:r>
    </w:p>
    <w:p w:rsidR="00BD456C" w:rsidRPr="007A1E0F" w:rsidRDefault="00BD456C" w:rsidP="00BD456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/>
          <w:color w:val="1E1D1E"/>
          <w:sz w:val="27"/>
          <w:szCs w:val="27"/>
          <w:lang w:eastAsia="ru-RU"/>
        </w:rPr>
      </w:pPr>
      <w:r w:rsidRPr="007A1E0F">
        <w:rPr>
          <w:rFonts w:ascii="Times New Roman" w:eastAsia="Times New Roman" w:hAnsi="Times New Roman"/>
          <w:b/>
          <w:color w:val="1E1D1E"/>
          <w:sz w:val="27"/>
          <w:szCs w:val="27"/>
          <w:lang w:eastAsia="ru-RU"/>
        </w:rPr>
        <w:t xml:space="preserve">          ПОСТАНОВЛЯЮ: </w:t>
      </w:r>
    </w:p>
    <w:p w:rsidR="00BD456C" w:rsidRPr="007A1E0F" w:rsidRDefault="00BD456C" w:rsidP="00BD456C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/>
          <w:color w:val="1E1D1E"/>
          <w:sz w:val="27"/>
          <w:szCs w:val="27"/>
          <w:lang w:eastAsia="ru-RU"/>
        </w:rPr>
      </w:pPr>
      <w:r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>1. Утвердить Муниципальную программу «Энергосбережение и повышение энергетической эффективности на территории Николаевского сельского поселения на 2025-2029 годы, (далее – Программа), (прилагается).</w:t>
      </w:r>
    </w:p>
    <w:p w:rsidR="007A1E0F" w:rsidRPr="007A1E0F" w:rsidRDefault="007A1E0F" w:rsidP="007A1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/>
          <w:sz w:val="27"/>
          <w:szCs w:val="27"/>
          <w:lang w:eastAsia="ru-RU"/>
        </w:rPr>
      </w:pPr>
      <w:r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 xml:space="preserve">         </w:t>
      </w:r>
      <w:r w:rsidR="00BD456C" w:rsidRPr="007A1E0F">
        <w:rPr>
          <w:rFonts w:ascii="Times New Roman" w:eastAsia="Times New Roman" w:hAnsi="Times New Roman"/>
          <w:color w:val="1E1D1E"/>
          <w:sz w:val="27"/>
          <w:szCs w:val="27"/>
          <w:lang w:eastAsia="ru-RU"/>
        </w:rPr>
        <w:t xml:space="preserve"> </w:t>
      </w:r>
      <w:r w:rsidR="00BD456C" w:rsidRPr="007A1E0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A1E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D456C" w:rsidRPr="007A1E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A1E0F">
        <w:rPr>
          <w:rFonts w:ascii="Times New Roman" w:eastAsia="Times New Roman" w:hAnsi="Times New Roman" w:cs="Calibri"/>
          <w:sz w:val="27"/>
          <w:szCs w:val="27"/>
          <w:lang w:eastAsia="ru-RU"/>
        </w:rPr>
        <w:t xml:space="preserve">Опубликовать настоящее Решение в газете «Муниципальный Вестник Николаевского сельского поселения» и разместить на официальном сайте Николаевского сельского поселения </w:t>
      </w:r>
      <w:r w:rsidRPr="007A1E0F">
        <w:rPr>
          <w:rFonts w:ascii="Times New Roman" w:eastAsia="Times New Roman" w:hAnsi="Times New Roman"/>
          <w:color w:val="1A1A1A"/>
          <w:sz w:val="27"/>
          <w:szCs w:val="27"/>
          <w:lang w:eastAsia="zh-CN"/>
        </w:rPr>
        <w:t>«</w:t>
      </w:r>
      <w:proofErr w:type="spellStart"/>
      <w:r w:rsidRPr="007A1E0F">
        <w:rPr>
          <w:rFonts w:ascii="Times New Roman" w:eastAsia="Times New Roman" w:hAnsi="Times New Roman"/>
          <w:color w:val="1A1A1A"/>
          <w:sz w:val="27"/>
          <w:szCs w:val="27"/>
          <w:lang w:eastAsia="zh-CN"/>
        </w:rPr>
        <w:t>Госвеб</w:t>
      </w:r>
      <w:proofErr w:type="spellEnd"/>
      <w:r w:rsidRPr="007A1E0F">
        <w:rPr>
          <w:rFonts w:ascii="Times New Roman" w:eastAsia="Times New Roman" w:hAnsi="Times New Roman"/>
          <w:color w:val="1A1A1A"/>
          <w:sz w:val="27"/>
          <w:szCs w:val="27"/>
          <w:lang w:eastAsia="zh-CN"/>
        </w:rPr>
        <w:t xml:space="preserve">» </w:t>
      </w:r>
      <w:r w:rsidRPr="007A1E0F">
        <w:rPr>
          <w:rFonts w:ascii="Times New Roman" w:hAnsi="Times New Roman"/>
          <w:bCs/>
          <w:color w:val="273350"/>
          <w:sz w:val="27"/>
          <w:szCs w:val="27"/>
          <w:shd w:val="clear" w:color="auto" w:fill="FFFFFF"/>
        </w:rPr>
        <w:t>https://nikolaevskoe-r52.gosweb.gosuslugi.ru.</w:t>
      </w:r>
      <w:r w:rsidRPr="007A1E0F">
        <w:rPr>
          <w:rFonts w:ascii="Times New Roman" w:eastAsia="Times New Roman" w:hAnsi="Times New Roman"/>
          <w:color w:val="1A1A1A"/>
          <w:sz w:val="27"/>
          <w:szCs w:val="27"/>
          <w:lang w:eastAsia="zh-CN"/>
        </w:rPr>
        <w:t xml:space="preserve"> сети Интернет.</w:t>
      </w:r>
    </w:p>
    <w:p w:rsidR="00FA77AE" w:rsidRPr="007A1E0F" w:rsidRDefault="00FA77AE" w:rsidP="007A1E0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84085" w:rsidRPr="00D518CC" w:rsidRDefault="00284085" w:rsidP="00284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8C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D518CC"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proofErr w:type="gramEnd"/>
    </w:p>
    <w:p w:rsidR="00284085" w:rsidRPr="00D518CC" w:rsidRDefault="00284085" w:rsidP="00284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8C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proofErr w:type="spellStart"/>
      <w:r w:rsidRPr="00D518CC">
        <w:rPr>
          <w:rFonts w:ascii="Times New Roman" w:eastAsia="Times New Roman" w:hAnsi="Times New Roman"/>
          <w:sz w:val="28"/>
          <w:szCs w:val="28"/>
          <w:lang w:eastAsia="ru-RU"/>
        </w:rPr>
        <w:t>Г.А.Широбокова</w:t>
      </w:r>
      <w:proofErr w:type="spellEnd"/>
    </w:p>
    <w:p w:rsidR="00284085" w:rsidRPr="00D518CC" w:rsidRDefault="00284085" w:rsidP="00284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085" w:rsidRDefault="00284085" w:rsidP="00284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085" w:rsidRDefault="00284085" w:rsidP="00284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284085" w:rsidRPr="00D518CC" w:rsidTr="00284085">
        <w:tc>
          <w:tcPr>
            <w:tcW w:w="4678" w:type="dxa"/>
            <w:hideMark/>
          </w:tcPr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Николаевского</w:t>
            </w:r>
            <w:proofErr w:type="gramEnd"/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Черлакского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84085" w:rsidRPr="00D518CC" w:rsidRDefault="0028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284085" w:rsidRPr="00D518CC" w:rsidTr="00284085">
        <w:tc>
          <w:tcPr>
            <w:tcW w:w="4678" w:type="dxa"/>
            <w:vAlign w:val="bottom"/>
            <w:hideMark/>
          </w:tcPr>
          <w:p w:rsidR="00284085" w:rsidRPr="00D518CC" w:rsidRDefault="00BD456C" w:rsidP="00F04D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04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E01C31"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апреля 2025</w:t>
            </w:r>
            <w:r w:rsidR="00A307B7"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  </w:t>
            </w:r>
            <w:r w:rsidR="00F04D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bookmarkStart w:id="0" w:name="_GoBack"/>
            <w:bookmarkEnd w:id="0"/>
            <w:r w:rsidR="00A307B7" w:rsidRPr="00D51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284085" w:rsidRDefault="00284085" w:rsidP="002840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Муниципальная программа 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на 2025-2029 годы»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  <w:bookmarkStart w:id="1" w:name="sub_1010"/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Паспорт 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br/>
        <w:t xml:space="preserve">муниципальной программы </w:t>
      </w:r>
      <w:bookmarkEnd w:id="1"/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Николаевского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 сельского поселения 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>на 202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5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>-202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  <w:t>9</w:t>
      </w:r>
      <w:r w:rsidRPr="00BD456C">
        <w:rPr>
          <w:rFonts w:ascii="Times New Roman" w:eastAsia="Times New Roman" w:hAnsi="Times New Roman" w:cs="Arial"/>
          <w:bCs/>
          <w:kern w:val="32"/>
          <w:sz w:val="26"/>
          <w:szCs w:val="26"/>
          <w:lang w:val="x-none" w:eastAsia="x-none"/>
        </w:rPr>
        <w:t xml:space="preserve"> годы»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x-none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7360"/>
      </w:tblGrid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на 2025-2029 годы» 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Федеральный закон от 06.10.2003 года № 131-ФЗ "Об общих принципах организации местного самоуправления в Российской Федерации";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Федеральный закон от 23.11.2009 №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Исполнители мероприятий программы: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улучшение качества жизни и благосостояния населения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широкая пропаганда энергосбережения;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повышение эффективности использования энергетических ресурсов.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проведение технических мероприятий, направленных на снижение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2025 - 2029 годы</w:t>
            </w:r>
          </w:p>
        </w:tc>
      </w:tr>
      <w:tr w:rsidR="00BD456C" w:rsidRPr="00BD456C" w:rsidTr="00860825"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паспорт муниципальной программы «</w:t>
            </w: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и энергосбережения на территории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сельского поселения на 2025-2029 годы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2. Основные цели и задачи, сроки реализации Программы, а также целевые индикаторы и показатели.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3. Система программных мероприятий, ресурсное обеспечение.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4. Нормативное обеспечение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5. Механизм реализации, организация управления и контроль над ходом реализации Программы.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Раздел 6. Оценка социально-экономической эффективности реализации Программы.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Приложение 1: Система программных мероприятий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не содержит подпрограмм.</w:t>
            </w:r>
          </w:p>
        </w:tc>
      </w:tr>
      <w:tr w:rsidR="00BD456C" w:rsidRPr="00BD456C" w:rsidTr="00860825">
        <w:trPr>
          <w:trHeight w:val="1135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Общий объем бюджетных ассигнований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2025 – 0,00 рублей 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2026 – 0,00 рублей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 – 0,00 рублей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 – 0,00 рублей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 – 0,00 рублей</w:t>
            </w:r>
          </w:p>
        </w:tc>
      </w:tr>
      <w:tr w:rsidR="00BD456C" w:rsidRPr="00BD456C" w:rsidTr="00860825">
        <w:trPr>
          <w:trHeight w:val="838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Снижение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повышение эффективности за счет замены неэффективных ламп внутреннего освещения на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энергоэкономичные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замены дверных блоков. </w:t>
            </w:r>
          </w:p>
        </w:tc>
      </w:tr>
      <w:tr w:rsidR="00BD456C" w:rsidRPr="00BD456C" w:rsidTr="00860825">
        <w:trPr>
          <w:trHeight w:val="1197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Мониторинг реализации Программы осуществляет 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</w:tr>
    </w:tbl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bookmarkStart w:id="2" w:name="sub_100"/>
      <w:r w:rsidRPr="00BD456C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Раздел 1.</w:t>
      </w:r>
      <w:r w:rsidRPr="00BD456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Анализ тенденций и проблем в сфере 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сельского поселения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" w:name="sub_101"/>
      <w:bookmarkEnd w:id="2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" w:name="sub_102"/>
      <w:bookmarkEnd w:id="3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" w:name="sub_103"/>
      <w:bookmarkEnd w:id="4"/>
      <w:proofErr w:type="gram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Принятый Федеральный закон от 23.11.2009 №  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6" w:name="sub_104"/>
      <w:bookmarkEnd w:id="5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Основной проблемой, решению которой будет способствовать 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Решение основных задач 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  <w:bookmarkStart w:id="7" w:name="sub_200"/>
      <w:bookmarkEnd w:id="6"/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BD456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 xml:space="preserve">Раздел 2. Цели, задачи и приоритеты развития 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x-none"/>
        </w:rPr>
        <w:t>Николаевского</w:t>
      </w:r>
      <w:r w:rsidRPr="00BD456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 xml:space="preserve"> сельского поселения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8" w:name="sub_201"/>
      <w:bookmarkEnd w:id="7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7A1E0F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Николаевском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за счет снижения к 2029 году удельных показателей энергоемкости и энергопотребления на 10 процентов, создание условий для перевода экономики на энергосберегающий путь развития.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9" w:name="sub_202"/>
      <w:bookmarkEnd w:id="8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0" w:name="sub_21"/>
      <w:bookmarkEnd w:id="9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2.1 Проведение комплекса организационно-правовых мероприятий по управлению энергосбережением.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1" w:name="sub_211"/>
      <w:bookmarkEnd w:id="10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Для этого в предстоящий период необходимо: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2" w:name="sub_2111"/>
      <w:bookmarkEnd w:id="1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3" w:name="sub_2113"/>
      <w:bookmarkEnd w:id="12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4" w:name="sub_22"/>
      <w:bookmarkEnd w:id="13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2.2. Обеспечение учета всего объема потребляемых энергетических ресурсов.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5" w:name="sub_23"/>
      <w:bookmarkEnd w:id="14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2.3. Нормирование и установление обоснованных лимитов потребления энергетических ресурсов.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6" w:name="sub_231"/>
      <w:bookmarkEnd w:id="15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Для выполнения данной задачи необходимо: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7" w:name="sub_2311"/>
      <w:bookmarkEnd w:id="16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8" w:name="sub_232"/>
      <w:bookmarkEnd w:id="17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создать к 2029 году условия для перевода экономики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19" w:name="sub_233"/>
      <w:bookmarkEnd w:id="18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Программа реализуется в 2025 - 2029 годах.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bookmarkStart w:id="20" w:name="Par36"/>
      <w:bookmarkEnd w:id="19"/>
      <w:bookmarkEnd w:id="20"/>
      <w:r w:rsidRPr="00BD456C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2.4. Перечень целевых показателей в области энергосбережения и повышения энергетической эффективности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Целевые показатели в области энергосбережения и повышения энергетической эффективности в муниципальном секторе: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энергосервисных</w:t>
      </w:r>
      <w:proofErr w:type="spellEnd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количество </w:t>
      </w:r>
      <w:proofErr w:type="spell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энергосервисных</w:t>
      </w:r>
      <w:proofErr w:type="spellEnd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договоров (контрактов), заключенных органами местного самоуправления и муниципальными учреждениями.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2.5. Основные направления развития 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kern w:val="2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kern w:val="2"/>
          <w:sz w:val="26"/>
          <w:szCs w:val="26"/>
          <w:lang w:eastAsia="ru-RU"/>
        </w:rPr>
        <w:t>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Раздел 3. Система программных мероприятий,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FF0000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1" w:name="sub_30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Одним из приоритетных направлений энергосбережения и повышения энергетической эффективности в </w:t>
      </w:r>
      <w:r w:rsidR="007A1E0F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Николаевском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2" w:name="sub_302"/>
      <w:bookmarkEnd w:id="2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Основными потребителями электроэнергии в </w:t>
      </w:r>
      <w:r w:rsidR="007A1E0F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Николаевском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являются: осветительные приборы, оргтехника, системы уличного освещения.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3" w:name="sub_3021"/>
      <w:bookmarkEnd w:id="22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4" w:name="sub_30211"/>
      <w:bookmarkEnd w:id="23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прекращение закупки ламп накаливания для освещения зданий;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5" w:name="sub_30212"/>
      <w:bookmarkEnd w:id="24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закупка и установка энергосберегающих ламп и светильников для освещения зданий и сооружений;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замена оконных и дверных блоков в помещении администрации;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6" w:name="sub_30213"/>
      <w:bookmarkEnd w:id="25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пропаганда и методическая работа по вопросам энергосбережения.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7" w:name="sub_303"/>
      <w:bookmarkEnd w:id="26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Общий объем финансирования Программы составляет сорок тыс. рублей.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8" w:name="sub_304"/>
      <w:bookmarkEnd w:id="27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Объемы финансирования подлежат уточнению в соответствии с решением о местном бюджете.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29" w:name="sub_305"/>
      <w:bookmarkEnd w:id="28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Основу финансирования Программы составляют средства местного бюджета.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0" w:name="sub_306"/>
      <w:bookmarkEnd w:id="29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bookmarkStart w:id="31" w:name="sub_400"/>
      <w:bookmarkEnd w:id="30"/>
      <w:r w:rsidRPr="00BD456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4. Нормативное обеспечение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2" w:name="sub_401"/>
      <w:bookmarkEnd w:id="3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Развитие нормативной правовой и методической базы </w:t>
      </w:r>
      <w:proofErr w:type="spell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энергоэффективности</w:t>
      </w:r>
      <w:proofErr w:type="spellEnd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и энергосбережения в </w:t>
      </w:r>
      <w:r w:rsidR="007A1E0F"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Николаевском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сельском поселении Черлакского муниципального района Омской области 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</w:t>
      </w:r>
      <w:proofErr w:type="spell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энергоэффективности</w:t>
      </w:r>
      <w:proofErr w:type="spellEnd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 территории поселения.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3" w:name="sub_402"/>
      <w:bookmarkEnd w:id="32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энергоэффективности</w:t>
      </w:r>
      <w:proofErr w:type="spellEnd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и энергосбережения в поселении являются: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4" w:name="sub_4021"/>
      <w:bookmarkEnd w:id="33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5" w:name="sub_4022"/>
      <w:bookmarkEnd w:id="34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  <w:bookmarkStart w:id="36" w:name="sub_500"/>
      <w:bookmarkEnd w:id="35"/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r w:rsidRPr="00BD456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5. Механизм реализации, организация управления и контроль за ходом реализации Программы.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7" w:name="sub_501"/>
      <w:bookmarkEnd w:id="36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Руководителем Программы является администрация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8" w:name="sub_502"/>
      <w:bookmarkEnd w:id="37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39" w:name="sub_503"/>
      <w:bookmarkEnd w:id="38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Отчет о ходе работ по Программе должен содержать: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0" w:name="sub_5031"/>
      <w:bookmarkEnd w:id="39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результатах реализации Программы за отчетный год;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1" w:name="sub_5032"/>
      <w:bookmarkEnd w:id="40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2" w:name="sub_5033"/>
      <w:bookmarkEnd w:id="4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соответствии результатов фактическим затратам на реализацию Программы;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3" w:name="sub_5034"/>
      <w:bookmarkEnd w:id="42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4" w:name="sub_5035"/>
      <w:bookmarkEnd w:id="43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информацию о ходе и полноте выполнения мероприятий Программы;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5" w:name="sub_5036"/>
      <w:bookmarkEnd w:id="44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оценку эффективности результатов реализации Программы.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6" w:name="sub_504"/>
      <w:bookmarkEnd w:id="45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7" w:name="sub_505"/>
      <w:bookmarkEnd w:id="46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 не позднее одного месяца до дня внесения отчета об исполнении бюджета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области.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</w:pPr>
      <w:bookmarkStart w:id="48" w:name="sub_600"/>
      <w:bookmarkEnd w:id="47"/>
      <w:r w:rsidRPr="00BD456C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x-none" w:eastAsia="x-none"/>
        </w:rPr>
        <w:t>Раздел 6. Оценка социально-экономической эффективности реализации Программы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49" w:name="sub_601"/>
      <w:bookmarkEnd w:id="48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В ходе реализации Программы планируется достичь следующих результатов: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50" w:name="sub_6011"/>
      <w:bookmarkEnd w:id="49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снижения затрат на энергопотребление администрацией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в результате реализации энергосберегающих мероприятий.</w:t>
      </w:r>
    </w:p>
    <w:p w:rsidR="00BD456C" w:rsidRPr="00BD456C" w:rsidRDefault="00BD456C" w:rsidP="007A1E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bookmarkStart w:id="51" w:name="sub_602"/>
      <w:bookmarkEnd w:id="50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- повышение эффективности использования энергоресурсов</w:t>
      </w:r>
      <w:bookmarkEnd w:id="51"/>
      <w:r w:rsidRPr="00BD456C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bookmarkStart w:id="52" w:name="sub_1001"/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sectPr w:rsidR="00BD456C" w:rsidRPr="00BD456C" w:rsidSect="00F11C5D">
          <w:headerReference w:type="even" r:id="rId9"/>
          <w:headerReference w:type="default" r:id="rId10"/>
          <w:pgSz w:w="11906" w:h="16838"/>
          <w:pgMar w:top="1134" w:right="850" w:bottom="142" w:left="1701" w:header="720" w:footer="720" w:gutter="0"/>
          <w:cols w:space="720"/>
          <w:noEndnote/>
          <w:docGrid w:linePitch="326"/>
        </w:sect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Приложение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к </w:t>
      </w:r>
      <w:r w:rsidRPr="00BD456C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муниципальной программе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«Энергосбережение и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повышение энергетической эффективности 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 территории </w:t>
      </w:r>
      <w:proofErr w:type="gram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Николаевского</w:t>
      </w:r>
      <w:proofErr w:type="gramEnd"/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на 2025-2029 годы» </w:t>
      </w:r>
    </w:p>
    <w:p w:rsidR="00BD456C" w:rsidRPr="00BD456C" w:rsidRDefault="00BD456C" w:rsidP="00BD4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68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ПЛАН МЕРОПРИЯТИЙ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 реализации муниципальной  программы «Энергосбережение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Николаевского</w:t>
      </w:r>
      <w:r w:rsidRPr="00BD45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на 2025-2029 годы»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1984"/>
        <w:gridCol w:w="2268"/>
        <w:gridCol w:w="850"/>
        <w:gridCol w:w="709"/>
        <w:gridCol w:w="708"/>
        <w:gridCol w:w="709"/>
        <w:gridCol w:w="709"/>
        <w:gridCol w:w="709"/>
        <w:gridCol w:w="851"/>
        <w:gridCol w:w="992"/>
        <w:gridCol w:w="1276"/>
      </w:tblGrid>
      <w:tr w:rsidR="00BD456C" w:rsidRPr="00BD456C" w:rsidTr="00860825">
        <w:trPr>
          <w:trHeight w:val="321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BD456C" w:rsidRPr="00BD456C" w:rsidTr="00860825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</w:tr>
      <w:tr w:rsidR="00BD456C" w:rsidRPr="00BD456C" w:rsidTr="0086082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</w:tr>
      <w:tr w:rsidR="00BD456C" w:rsidRPr="00BD456C" w:rsidTr="0086082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энергосервисным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договорам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211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энергосберегающие по уличному освещению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Уменьшение потребления электроэнергии на освещение на 60 %</w:t>
            </w:r>
          </w:p>
        </w:tc>
      </w:tr>
    </w:tbl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ПЕРЕЧЕНЬ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МЕРОПРИЯТИЙ ПО ЭНЕРГОСБЕРЕЖЕНИЮ И ПОВЫШЕНИЮ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sz w:val="28"/>
          <w:szCs w:val="28"/>
          <w:lang w:eastAsia="ru-RU"/>
        </w:rPr>
        <w:t>1.Мероприятия по энергосбережению и повышению энергетической эффективности, подлежащие включению в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муниципальной программы, начиная с 2025 года: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841"/>
        <w:gridCol w:w="1985"/>
        <w:gridCol w:w="852"/>
        <w:gridCol w:w="849"/>
        <w:gridCol w:w="708"/>
        <w:gridCol w:w="851"/>
        <w:gridCol w:w="852"/>
        <w:gridCol w:w="851"/>
        <w:gridCol w:w="1276"/>
        <w:gridCol w:w="709"/>
        <w:gridCol w:w="850"/>
      </w:tblGrid>
      <w:tr w:rsidR="00BD456C" w:rsidRPr="00BD456C" w:rsidTr="00860825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BD456C" w:rsidRPr="00BD456C" w:rsidTr="00860825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BD456C" w:rsidRPr="00BD456C" w:rsidTr="00860825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56C" w:rsidRPr="00BD456C" w:rsidTr="0086082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BD456C" w:rsidRPr="00BD456C" w:rsidTr="0086082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выявлению бесхозяйных объектов недвижимого имущества, используемых для передачи электрической энергии, воды, по организации постановки в установленном </w:t>
            </w:r>
            <w:hyperlink r:id="rId11" w:history="1">
              <w:r w:rsidRPr="00BD456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порядке</w:t>
              </w:r>
            </w:hyperlink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56C" w:rsidRPr="00BD456C" w:rsidTr="00860825">
        <w:trPr>
          <w:trHeight w:val="19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энергии, воды, с момента выявления таких объектов;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456C">
        <w:rPr>
          <w:rFonts w:ascii="Times New Roman" w:eastAsia="Times New Roman" w:hAnsi="Times New Roman" w:cs="Arial"/>
          <w:sz w:val="28"/>
          <w:szCs w:val="28"/>
          <w:lang w:eastAsia="ru-RU"/>
        </w:rPr>
        <w:t>2. Мероприятия по энергосбережению и повышению энергетической эффективности, подлежащие включению в  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региональной, муниципальной программы, начиная с 2025 года:</w:t>
      </w: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701"/>
        <w:gridCol w:w="851"/>
        <w:gridCol w:w="709"/>
        <w:gridCol w:w="708"/>
        <w:gridCol w:w="709"/>
        <w:gridCol w:w="708"/>
        <w:gridCol w:w="710"/>
        <w:gridCol w:w="992"/>
        <w:gridCol w:w="851"/>
        <w:gridCol w:w="1700"/>
      </w:tblGrid>
      <w:tr w:rsidR="00BD456C" w:rsidRPr="00BD456C" w:rsidTr="0086082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BD456C" w:rsidRPr="00BD456C" w:rsidTr="0086082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BD456C" w:rsidRPr="00BD456C" w:rsidTr="0086082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</w:tr>
      <w:tr w:rsidR="00BD456C" w:rsidRPr="00BD456C" w:rsidTr="008608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</w:t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а также проведение энергетических обследований;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обучению в области энергосбережения и повышения энергетической эффективности;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19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замене системы альтернативного освещения на территории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 (в рамках текущего ремонта), техническому обслуживанию автономных систем уличного освещения территории  поселения</w:t>
            </w:r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7A1E0F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7A1E0F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7A1E0F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</w:t>
            </w:r>
          </w:p>
        </w:tc>
      </w:tr>
    </w:tbl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701"/>
        <w:gridCol w:w="1984"/>
        <w:gridCol w:w="850"/>
        <w:gridCol w:w="851"/>
        <w:gridCol w:w="850"/>
        <w:gridCol w:w="710"/>
        <w:gridCol w:w="708"/>
        <w:gridCol w:w="2269"/>
      </w:tblGrid>
      <w:tr w:rsidR="00BD456C" w:rsidRPr="00BD456C" w:rsidTr="00860825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Финансовые затраты </w:t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Действующих  </w:t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ценах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(тыс. рублей)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Ожидаемые результаты, </w:t>
            </w: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экономическая</w:t>
            </w:r>
            <w:proofErr w:type="gramEnd"/>
          </w:p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эффективность</w:t>
            </w:r>
          </w:p>
        </w:tc>
      </w:tr>
      <w:tr w:rsidR="00BD456C" w:rsidRPr="00BD456C" w:rsidTr="00860825">
        <w:trPr>
          <w:trHeight w:val="65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202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202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8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Оснащение приборами учета на 50%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Николаевского</w:t>
            </w: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143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</w:t>
            </w:r>
            <w:proofErr w:type="gram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видов моторного топлива и экономической целесообразности такого замещения;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1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Мероприятия по иным вопросам, определенным органом государственной власти субъекта Российской Федерации, органом местного самоуправления;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BD456C" w:rsidRPr="00BD456C" w:rsidTr="00860825">
        <w:trPr>
          <w:trHeight w:val="5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Мероприятия по информационному обеспечению указанных в </w:t>
            </w:r>
            <w:hyperlink w:anchor="sub_10131" w:history="1">
              <w:r w:rsidRPr="00BD456C">
                <w:rPr>
                  <w:rFonts w:ascii="Times New Roman" w:eastAsia="Times New Roman" w:hAnsi="Times New Roman" w:cs="Arial"/>
                  <w:sz w:val="24"/>
                  <w:szCs w:val="24"/>
                  <w:lang w:eastAsia="ru-RU"/>
                </w:rPr>
                <w:t>подпунктах 1 - 10</w:t>
              </w:r>
            </w:hyperlink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6C" w:rsidRPr="00BD456C" w:rsidRDefault="00BD456C" w:rsidP="00BD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D456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Полное информационное обеспечение, размещение информации на сайте поселения</w:t>
            </w:r>
          </w:p>
        </w:tc>
      </w:tr>
      <w:bookmarkEnd w:id="52"/>
    </w:tbl>
    <w:p w:rsidR="00BD456C" w:rsidRPr="00BD456C" w:rsidRDefault="00BD456C" w:rsidP="00BD4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56C" w:rsidRPr="00BD456C" w:rsidRDefault="00BD456C" w:rsidP="00BD456C">
      <w:pPr>
        <w:rPr>
          <w:rFonts w:asciiTheme="minorHAnsi" w:eastAsiaTheme="minorHAnsi" w:hAnsiTheme="minorHAnsi" w:cstheme="minorBidi"/>
        </w:rPr>
      </w:pPr>
    </w:p>
    <w:p w:rsidR="00BD456C" w:rsidRPr="00D518CC" w:rsidRDefault="00BD456C" w:rsidP="002840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</w:p>
    <w:sectPr w:rsidR="00BD456C" w:rsidRPr="00D518CC" w:rsidSect="00BD45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90" w:rsidRDefault="004F7290">
      <w:pPr>
        <w:spacing w:after="0" w:line="240" w:lineRule="auto"/>
      </w:pPr>
      <w:r>
        <w:separator/>
      </w:r>
    </w:p>
  </w:endnote>
  <w:endnote w:type="continuationSeparator" w:id="0">
    <w:p w:rsidR="004F7290" w:rsidRDefault="004F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90" w:rsidRDefault="004F7290">
      <w:pPr>
        <w:spacing w:after="0" w:line="240" w:lineRule="auto"/>
      </w:pPr>
      <w:r>
        <w:separator/>
      </w:r>
    </w:p>
  </w:footnote>
  <w:footnote w:type="continuationSeparator" w:id="0">
    <w:p w:rsidR="004F7290" w:rsidRDefault="004F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5D" w:rsidRDefault="00BD456C" w:rsidP="00F11C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1C5D" w:rsidRDefault="004F72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5D" w:rsidRDefault="004F7290" w:rsidP="00F11C5D">
    <w:pPr>
      <w:pStyle w:val="a5"/>
      <w:framePr w:wrap="around" w:vAnchor="text" w:hAnchor="margin" w:xAlign="center" w:y="1"/>
      <w:rPr>
        <w:rStyle w:val="a7"/>
      </w:rPr>
    </w:pPr>
  </w:p>
  <w:p w:rsidR="00F11C5D" w:rsidRDefault="004F72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4007"/>
    <w:multiLevelType w:val="multilevel"/>
    <w:tmpl w:val="00BC9A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3F"/>
    <w:rsid w:val="000004C6"/>
    <w:rsid w:val="00014044"/>
    <w:rsid w:val="000306AC"/>
    <w:rsid w:val="00082A2A"/>
    <w:rsid w:val="000F2480"/>
    <w:rsid w:val="00105BC0"/>
    <w:rsid w:val="00125FFB"/>
    <w:rsid w:val="00152DD0"/>
    <w:rsid w:val="001E181B"/>
    <w:rsid w:val="00213812"/>
    <w:rsid w:val="00267B3F"/>
    <w:rsid w:val="002726F0"/>
    <w:rsid w:val="00284085"/>
    <w:rsid w:val="002A6709"/>
    <w:rsid w:val="002C3D12"/>
    <w:rsid w:val="002C54B7"/>
    <w:rsid w:val="002F4864"/>
    <w:rsid w:val="003017A1"/>
    <w:rsid w:val="00370DBD"/>
    <w:rsid w:val="003A7E6A"/>
    <w:rsid w:val="003B5E9A"/>
    <w:rsid w:val="003F2615"/>
    <w:rsid w:val="00412F12"/>
    <w:rsid w:val="00445697"/>
    <w:rsid w:val="004465C2"/>
    <w:rsid w:val="00462A19"/>
    <w:rsid w:val="00485672"/>
    <w:rsid w:val="004959A8"/>
    <w:rsid w:val="004E2E78"/>
    <w:rsid w:val="004E6E57"/>
    <w:rsid w:val="004F378D"/>
    <w:rsid w:val="004F7290"/>
    <w:rsid w:val="00540045"/>
    <w:rsid w:val="00541550"/>
    <w:rsid w:val="0055255D"/>
    <w:rsid w:val="005614E8"/>
    <w:rsid w:val="005823FB"/>
    <w:rsid w:val="0059163B"/>
    <w:rsid w:val="005A45A9"/>
    <w:rsid w:val="005D50F9"/>
    <w:rsid w:val="005F587E"/>
    <w:rsid w:val="00603CC5"/>
    <w:rsid w:val="006241BC"/>
    <w:rsid w:val="00625452"/>
    <w:rsid w:val="006812D1"/>
    <w:rsid w:val="00687543"/>
    <w:rsid w:val="006D41F0"/>
    <w:rsid w:val="006E72E9"/>
    <w:rsid w:val="00726D4E"/>
    <w:rsid w:val="0073219E"/>
    <w:rsid w:val="00743AB0"/>
    <w:rsid w:val="00751F31"/>
    <w:rsid w:val="007742EC"/>
    <w:rsid w:val="0079095C"/>
    <w:rsid w:val="007A1E0F"/>
    <w:rsid w:val="007A6835"/>
    <w:rsid w:val="007E4E1F"/>
    <w:rsid w:val="00813B56"/>
    <w:rsid w:val="00832048"/>
    <w:rsid w:val="0084210A"/>
    <w:rsid w:val="0085626A"/>
    <w:rsid w:val="008D3319"/>
    <w:rsid w:val="008D6812"/>
    <w:rsid w:val="008E4766"/>
    <w:rsid w:val="008F68B0"/>
    <w:rsid w:val="009152A0"/>
    <w:rsid w:val="0092209E"/>
    <w:rsid w:val="009317F1"/>
    <w:rsid w:val="009D3614"/>
    <w:rsid w:val="009D7A4E"/>
    <w:rsid w:val="009E79B3"/>
    <w:rsid w:val="00A307B7"/>
    <w:rsid w:val="00A32B2C"/>
    <w:rsid w:val="00A3669F"/>
    <w:rsid w:val="00A37961"/>
    <w:rsid w:val="00A536D6"/>
    <w:rsid w:val="00AB169A"/>
    <w:rsid w:val="00AB1B30"/>
    <w:rsid w:val="00AD236B"/>
    <w:rsid w:val="00AD5F0C"/>
    <w:rsid w:val="00AF0799"/>
    <w:rsid w:val="00AF28F3"/>
    <w:rsid w:val="00AF4E5D"/>
    <w:rsid w:val="00B0613A"/>
    <w:rsid w:val="00B10B39"/>
    <w:rsid w:val="00B630C7"/>
    <w:rsid w:val="00B63A84"/>
    <w:rsid w:val="00BA52E3"/>
    <w:rsid w:val="00BC2562"/>
    <w:rsid w:val="00BD456C"/>
    <w:rsid w:val="00BE50F9"/>
    <w:rsid w:val="00C20515"/>
    <w:rsid w:val="00CC036B"/>
    <w:rsid w:val="00CD284C"/>
    <w:rsid w:val="00D30EAD"/>
    <w:rsid w:val="00D36E2D"/>
    <w:rsid w:val="00D508CF"/>
    <w:rsid w:val="00D518CC"/>
    <w:rsid w:val="00D70DD2"/>
    <w:rsid w:val="00D842B9"/>
    <w:rsid w:val="00D912E2"/>
    <w:rsid w:val="00DC330E"/>
    <w:rsid w:val="00DC70BB"/>
    <w:rsid w:val="00DF1E0C"/>
    <w:rsid w:val="00E01C31"/>
    <w:rsid w:val="00E01D59"/>
    <w:rsid w:val="00E805B1"/>
    <w:rsid w:val="00EC172E"/>
    <w:rsid w:val="00ED31C4"/>
    <w:rsid w:val="00ED31CF"/>
    <w:rsid w:val="00F04D78"/>
    <w:rsid w:val="00F149FE"/>
    <w:rsid w:val="00F47B07"/>
    <w:rsid w:val="00F83CCA"/>
    <w:rsid w:val="00FA3A22"/>
    <w:rsid w:val="00FA5BBE"/>
    <w:rsid w:val="00FA77AE"/>
    <w:rsid w:val="00FB1074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85"/>
    <w:pPr>
      <w:ind w:left="720"/>
      <w:contextualSpacing/>
    </w:pPr>
  </w:style>
  <w:style w:type="table" w:styleId="a4">
    <w:name w:val="Table Grid"/>
    <w:basedOn w:val="a1"/>
    <w:uiPriority w:val="59"/>
    <w:rsid w:val="002840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01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456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D456C"/>
  </w:style>
  <w:style w:type="character" w:styleId="a7">
    <w:name w:val="page number"/>
    <w:basedOn w:val="a0"/>
    <w:uiPriority w:val="99"/>
    <w:rsid w:val="00BD45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85"/>
    <w:pPr>
      <w:ind w:left="720"/>
      <w:contextualSpacing/>
    </w:pPr>
  </w:style>
  <w:style w:type="table" w:styleId="a4">
    <w:name w:val="Table Grid"/>
    <w:basedOn w:val="a1"/>
    <w:uiPriority w:val="59"/>
    <w:rsid w:val="002840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01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456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D456C"/>
  </w:style>
  <w:style w:type="character" w:styleId="a7">
    <w:name w:val="page number"/>
    <w:basedOn w:val="a0"/>
    <w:uiPriority w:val="99"/>
    <w:rsid w:val="00BD45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84779BF15498A992FDE35B77F7622FC7E07406CFF185F1C36AA5C4AB20DD0691FAVCX1H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0604-8393-4015-B347-E13BC1CF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113</cp:revision>
  <cp:lastPrinted>2025-04-17T05:41:00Z</cp:lastPrinted>
  <dcterms:created xsi:type="dcterms:W3CDTF">2024-10-08T08:17:00Z</dcterms:created>
  <dcterms:modified xsi:type="dcterms:W3CDTF">2025-04-30T09:38:00Z</dcterms:modified>
</cp:coreProperties>
</file>