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1B" w:rsidRPr="00800C1B" w:rsidRDefault="00800C1B" w:rsidP="00800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Николаевского сельского поселения</w:t>
      </w:r>
    </w:p>
    <w:p w:rsidR="00800C1B" w:rsidRPr="00800C1B" w:rsidRDefault="00800C1B" w:rsidP="00800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Черлакского муниципального района </w:t>
      </w:r>
    </w:p>
    <w:p w:rsidR="00800C1B" w:rsidRPr="00800C1B" w:rsidRDefault="00800C1B" w:rsidP="00800C1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 четвертого созыва</w:t>
      </w:r>
    </w:p>
    <w:p w:rsidR="00800C1B" w:rsidRPr="00800C1B" w:rsidRDefault="00800C1B" w:rsidP="00800C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РЕШЕНИЕ </w:t>
      </w:r>
    </w:p>
    <w:p w:rsidR="00800C1B" w:rsidRPr="00800C1B" w:rsidRDefault="00F32377" w:rsidP="00800C1B">
      <w:pPr>
        <w:spacing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29 ноября </w:t>
      </w:r>
      <w:r w:rsidR="00800C1B" w:rsidRPr="00800C1B">
        <w:rPr>
          <w:rFonts w:ascii="Times New Roman" w:eastAsia="Times New Roman" w:hAnsi="Times New Roman" w:cs="Times New Roman"/>
          <w:sz w:val="28"/>
          <w:lang w:eastAsia="ru-RU"/>
        </w:rPr>
        <w:t xml:space="preserve"> 2024 года</w:t>
      </w:r>
      <w:r w:rsidR="00800C1B" w:rsidRPr="00800C1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800C1B" w:rsidRPr="00800C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0C1B" w:rsidRPr="00F32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237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</w:p>
    <w:p w:rsidR="00800C1B" w:rsidRPr="00800C1B" w:rsidRDefault="00800C1B" w:rsidP="00800C1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Николаевка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Черлакский р-н, Омская область</w:t>
      </w:r>
      <w:bookmarkStart w:id="0" w:name="_GoBack"/>
      <w:bookmarkEnd w:id="0"/>
    </w:p>
    <w:p w:rsidR="00800C1B" w:rsidRPr="00800C1B" w:rsidRDefault="00800C1B" w:rsidP="00800C1B">
      <w:pPr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0C1B" w:rsidRPr="00800C1B" w:rsidRDefault="00800C1B" w:rsidP="00800C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УСТАВ 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Pr="00800C1B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C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ОМСКОЙ ОБЛАСТИ  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Совет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решил:</w:t>
      </w:r>
    </w:p>
    <w:p w:rsidR="00800C1B" w:rsidRPr="00800C1B" w:rsidRDefault="00F32377" w:rsidP="00F32377">
      <w:pPr>
        <w:tabs>
          <w:tab w:val="left" w:pos="993"/>
        </w:tabs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2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323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00C1B"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Внести изменения и дополнения в Устав </w:t>
      </w:r>
      <w:r w:rsidR="00800C1B"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="00800C1B"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0C1B"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="00800C1B"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="00800C1B"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00C1B" w:rsidRPr="00800C1B" w:rsidRDefault="00800C1B" w:rsidP="00F3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Часть 1 статьи 4 Устава дополнить пунктом 24 следующего содержания:</w:t>
      </w:r>
    </w:p>
    <w:p w:rsidR="00800C1B" w:rsidRPr="00800C1B" w:rsidRDefault="00800C1B" w:rsidP="00F3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00C1B" w:rsidRPr="00800C1B" w:rsidRDefault="00800C1B" w:rsidP="00F3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2.  В абзаце втором части 5 статьи 15.1 Устава слова «пунктами 1–7» заменить словами «пунктами 1 - 7 и 9.2».</w:t>
      </w:r>
    </w:p>
    <w:p w:rsidR="00800C1B" w:rsidRPr="00800C1B" w:rsidRDefault="00800C1B" w:rsidP="00F32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Часть 2 статьи 15.2 Устава дополнить абзацем следующего содержания: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Статью 24 Устава дополнить пунктом 10.1 следующего содержания: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«10.1) приобретения им статуса иностранного агента;».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статье 26.1 Устава: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5.1 слова «органов исполнительной власти Омской области» заменить словами «исполнительных органов Омской области»;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подпункте «а»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 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референдума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слова «(руководителя высшего исполнительного органа государственной власти субъекта Российской Федерации)» исключить;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частях 10 и 11 слова «(руководитель высшего исполнительного органа государственной власти Омской области)» в соответствующих падежах исключить.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пункте 3 статьи 27 Устава слова «опубликования (обнародования)» заменить словом «обнародования».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Статью 28 Устава дополнить пунктом 16.1 следующего содержания: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«16.1) приобретения им статуса иностранного агента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статье 51 Устава: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 части 1 слова «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(руководителя высшего исполнительного органа государственной власти субъекта Российской Федерации)</w:t>
      </w: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исключить;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часть 2 дополнить пунктами 4.1 и 6 следующего содержания: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«4.1) приобретения им статуса иностранного агента;</w:t>
      </w:r>
    </w:p>
    <w:p w:rsidR="00800C1B" w:rsidRPr="00800C1B" w:rsidRDefault="00800C1B" w:rsidP="0080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«6) </w:t>
      </w:r>
      <w:proofErr w:type="gramStart"/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систематическое</w:t>
      </w:r>
      <w:proofErr w:type="gramEnd"/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недостижение</w:t>
      </w:r>
      <w:proofErr w:type="spellEnd"/>
      <w:r w:rsidRPr="00800C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показателей для оценки эффективности деятельности органов местного самоуправления.».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частях 1, 2.1 статьи 52.1 Устава слова «</w:t>
      </w: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законодательный (представительный) орган государственной власти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законодательный орган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0C1B" w:rsidRPr="00800C1B" w:rsidRDefault="00800C1B" w:rsidP="00800C1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Статью 52.2 Устава изложить в следующей редакции:</w:t>
      </w:r>
    </w:p>
    <w:p w:rsidR="00800C1B" w:rsidRPr="00800C1B" w:rsidRDefault="00800C1B" w:rsidP="00800C1B">
      <w:pPr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«Статья 52.2 Ответственность главы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главы местной администрации перед государством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Высшее должностное лицо Омской области издает правовой акт об отрешении от должности главы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главы местной администрации в случае: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 мер по исполнению решения суда;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высшее должностное лицо Омской области издает правовой акт об отрешении от должности главы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Высшее должностное лицо Омской области вправе вынести предупреждение, объявить выговор главе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должностное лицо Омской области вправе отрешить от должности главу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главу местной администрации в случае, если в течение месяца со дня вынесения высшим должностным лицом Омской области предупреждения, объявления выговора главе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главе местной администрации в соответствии с частью 2.1 настоящей статьи главой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главой местной администрации не были приняты в пределах своих</w:t>
      </w:r>
      <w:proofErr w:type="gramEnd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меры по устранению причин, послуживших основанием для вынесения предупреждения, объявления выговора.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Глава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II.</w:t>
      </w:r>
      <w:r w:rsidRPr="00800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Главе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  <w:r w:rsidRPr="00800C1B">
        <w:rPr>
          <w:rFonts w:ascii="Times New Roman" w:eastAsia="Calibri" w:hAnsi="Times New Roman" w:cs="Times New Roman"/>
          <w:sz w:val="24"/>
          <w:szCs w:val="24"/>
        </w:rPr>
        <w:t>в порядке</w:t>
      </w:r>
      <w:r w:rsidRPr="00800C1B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III.</w:t>
      </w:r>
      <w:r w:rsidRPr="00800C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Решение 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 государственной регистрации подлежит официальному опубликованию в периодическом печатном издании, распространяемом в Николаевском сельском поселении – «</w:t>
      </w:r>
      <w:bookmarkStart w:id="1" w:name="sub_47023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вестник Николаевского сельского поселения</w:t>
      </w:r>
      <w:bookmarkEnd w:id="1"/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вступает в силу после его официального</w:t>
      </w: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опубликования.</w:t>
      </w: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00C1B" w:rsidRPr="00800C1B" w:rsidRDefault="00800C1B" w:rsidP="00800C1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Pr="00800C1B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</w:t>
      </w:r>
      <w:proofErr w:type="spellStart"/>
      <w:r w:rsidRPr="00800C1B">
        <w:rPr>
          <w:rFonts w:ascii="Times New Roman" w:eastAsia="Calibri" w:hAnsi="Times New Roman" w:cs="Times New Roman"/>
          <w:sz w:val="24"/>
          <w:szCs w:val="24"/>
        </w:rPr>
        <w:t>Г.А.Широбокова</w:t>
      </w:r>
      <w:proofErr w:type="spellEnd"/>
      <w:r w:rsidRPr="00800C1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32377" w:rsidRDefault="00F32377" w:rsidP="00800C1B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00C1B" w:rsidRPr="00800C1B" w:rsidRDefault="00800C1B" w:rsidP="00800C1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1B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Николаевского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31EA5" w:rsidRDefault="00800C1B" w:rsidP="00800C1B">
      <w:r w:rsidRPr="00800C1B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Черлакского</w:t>
      </w:r>
      <w:r w:rsidRPr="0080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r w:rsidRPr="00800C1B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              </w:t>
      </w:r>
      <w:proofErr w:type="spellStart"/>
      <w:r w:rsidRPr="00800C1B">
        <w:rPr>
          <w:rFonts w:ascii="Times New Roman" w:eastAsia="Calibri" w:hAnsi="Times New Roman" w:cs="Times New Roman"/>
          <w:sz w:val="24"/>
          <w:szCs w:val="24"/>
        </w:rPr>
        <w:t>А.И.Янн</w:t>
      </w:r>
      <w:proofErr w:type="spellEnd"/>
    </w:p>
    <w:sectPr w:rsidR="00D3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B2145668"/>
    <w:lvl w:ilvl="0" w:tplc="4F062120">
      <w:start w:val="1"/>
      <w:numFmt w:val="upperRoman"/>
      <w:lvlText w:val="%1."/>
      <w:lvlJc w:val="left"/>
      <w:pPr>
        <w:ind w:left="1766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60"/>
    <w:rsid w:val="00800C1B"/>
    <w:rsid w:val="00D31EA5"/>
    <w:rsid w:val="00E95860"/>
    <w:rsid w:val="00F3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2024-11-05T07:31:00Z</dcterms:created>
  <dcterms:modified xsi:type="dcterms:W3CDTF">2024-11-24T11:26:00Z</dcterms:modified>
</cp:coreProperties>
</file>